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E" w:rsidRDefault="00F219CE" w:rsidP="00F219CE">
      <w:pPr>
        <w:pStyle w:val="20"/>
        <w:shd w:val="clear" w:color="auto" w:fill="auto"/>
        <w:spacing w:after="224" w:line="230" w:lineRule="exact"/>
        <w:ind w:right="300"/>
      </w:pPr>
      <w:bookmarkStart w:id="0" w:name="_GoBack"/>
      <w:bookmarkEnd w:id="0"/>
      <w:r>
        <w:t>Прил</w:t>
      </w:r>
      <w:r w:rsidR="00EB7825">
        <w:t xml:space="preserve">ожение №3 </w:t>
      </w:r>
    </w:p>
    <w:p w:rsidR="00EB7825" w:rsidRDefault="00EB7825" w:rsidP="00F219CE">
      <w:pPr>
        <w:pStyle w:val="20"/>
        <w:shd w:val="clear" w:color="auto" w:fill="auto"/>
        <w:spacing w:after="224" w:line="230" w:lineRule="exact"/>
        <w:ind w:right="300"/>
      </w:pPr>
      <w:r>
        <w:t>К контракту № 0145300010515000007-0253925-01</w:t>
      </w:r>
    </w:p>
    <w:p w:rsidR="00EB7825" w:rsidRDefault="009708E7" w:rsidP="00F219CE">
      <w:pPr>
        <w:pStyle w:val="20"/>
        <w:shd w:val="clear" w:color="auto" w:fill="auto"/>
        <w:spacing w:after="224" w:line="230" w:lineRule="exact"/>
        <w:ind w:right="300"/>
      </w:pPr>
      <w:r>
        <w:t xml:space="preserve"> От 27 июля 2015 года</w:t>
      </w:r>
      <w:r w:rsidR="00EB7825">
        <w:t xml:space="preserve"> </w:t>
      </w:r>
    </w:p>
    <w:p w:rsidR="00F219CE" w:rsidRDefault="00F219CE" w:rsidP="00F219CE">
      <w:pPr>
        <w:pStyle w:val="20"/>
        <w:shd w:val="clear" w:color="auto" w:fill="auto"/>
        <w:spacing w:after="0" w:line="317" w:lineRule="exact"/>
        <w:ind w:left="140"/>
        <w:jc w:val="center"/>
      </w:pPr>
      <w:r>
        <w:t>Требования к значениям показателей (характеристик) товара, используемого для выполнения работы, позволяющие определить соответствие установленным</w:t>
      </w:r>
    </w:p>
    <w:p w:rsidR="00A0750B" w:rsidRDefault="00F219CE" w:rsidP="00A0750B">
      <w:pPr>
        <w:pStyle w:val="20"/>
        <w:shd w:val="clear" w:color="auto" w:fill="auto"/>
        <w:spacing w:after="177" w:line="317" w:lineRule="exact"/>
        <w:ind w:left="140"/>
        <w:jc w:val="center"/>
      </w:pPr>
      <w:r>
        <w:t xml:space="preserve"> требованиям</w:t>
      </w:r>
      <w:r w:rsidR="00A0750B" w:rsidRPr="00A0750B">
        <w:t xml:space="preserve"> </w:t>
      </w:r>
      <w:r w:rsidR="00A0750B">
        <w:t>заказчиком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6955"/>
      </w:tblGrid>
      <w:tr w:rsidR="00A0750B" w:rsidTr="002F2512">
        <w:trPr>
          <w:trHeight w:hRule="exact" w:val="8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a4"/>
              </w:rPr>
              <w:t>Наименование</w:t>
            </w:r>
          </w:p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a4"/>
              </w:rPr>
              <w:t>товара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4"/>
              </w:rPr>
              <w:t>Сведения о функциональных, технических и качественных, эксплуатационных характеристиках товара (описание параметров товара с указанием конкретных показателей)</w:t>
            </w:r>
          </w:p>
        </w:tc>
      </w:tr>
    </w:tbl>
    <w:p w:rsidR="00F219CE" w:rsidRDefault="00F219CE" w:rsidP="00F219CE">
      <w:pPr>
        <w:pStyle w:val="20"/>
        <w:shd w:val="clear" w:color="auto" w:fill="auto"/>
        <w:spacing w:after="177" w:line="317" w:lineRule="exact"/>
        <w:ind w:left="140"/>
        <w:jc w:val="center"/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6955"/>
      </w:tblGrid>
      <w:tr w:rsidR="009B1684" w:rsidTr="00407CD0">
        <w:trPr>
          <w:trHeight w:hRule="exact" w:val="29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684" w:rsidRDefault="009B1684" w:rsidP="009B1684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Асфальтобетонная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84" w:rsidRDefault="009B1684" w:rsidP="009B1684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Асфальтобетонная смесь в зависимости от вязкости</w:t>
            </w:r>
          </w:p>
        </w:tc>
      </w:tr>
    </w:tbl>
    <w:p w:rsidR="00407CD0" w:rsidRDefault="00407CD0" w:rsidP="00407C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3701"/>
        <w:gridCol w:w="1987"/>
        <w:gridCol w:w="1258"/>
      </w:tblGrid>
      <w:tr w:rsidR="00407CD0" w:rsidTr="00480C65">
        <w:trPr>
          <w:trHeight w:hRule="exact" w:val="854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1"/>
              </w:rPr>
              <w:t>Изменение температуры размягчения после прогрева,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более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7CD0" w:rsidTr="00480C65">
        <w:trPr>
          <w:trHeight w:hRule="exact" w:val="28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1"/>
              </w:rPr>
              <w:t xml:space="preserve">Индекс </w:t>
            </w:r>
            <w:proofErr w:type="spellStart"/>
            <w:r>
              <w:rPr>
                <w:rStyle w:val="1"/>
              </w:rPr>
              <w:t>пенетрации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От -1,0 до +1,0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</w:pPr>
          </w:p>
        </w:tc>
      </w:tr>
    </w:tbl>
    <w:p w:rsidR="00F46C17" w:rsidRDefault="008A21C2" w:rsidP="009B1684">
      <w:r>
        <w:rPr>
          <w:rStyle w:val="1"/>
          <w:rFonts w:eastAsiaTheme="minorEastAsia"/>
        </w:rPr>
        <w:t>Маркировка битумов должна соответствовать «ГОСТ 1510-84. Нефть и нефтепродукты. Маркировка, упаковка, транспортирование и хранение».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3672"/>
        <w:gridCol w:w="1982"/>
        <w:gridCol w:w="1258"/>
      </w:tblGrid>
      <w:tr w:rsidR="00F46C17" w:rsidTr="00BE30F5">
        <w:trPr>
          <w:trHeight w:hRule="exact" w:val="111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Битумы тип 2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Битумы должны быть вязкие дорожные нефтяные. Должны быть предназначены в качестве вяжущего материала при строительстве и ремонте дорожных покрытий.</w:t>
            </w:r>
          </w:p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60"/>
            </w:pPr>
            <w:r>
              <w:rPr>
                <w:rStyle w:val="1"/>
              </w:rPr>
              <w:t>Характеристики:</w:t>
            </w: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Глубина проникания иглы, 0,1 мм: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25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Не менее 91и не более 130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28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1"/>
              </w:rPr>
              <w:t>Температура размягчения по кольцу и шару,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43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 xml:space="preserve">Растяжимость, </w:t>
            </w:r>
            <w:proofErr w:type="gramStart"/>
            <w:r>
              <w:rPr>
                <w:rStyle w:val="1"/>
              </w:rPr>
              <w:t>см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25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65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4,0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80"/>
            </w:pPr>
            <w:r>
              <w:rPr>
                <w:rStyle w:val="1"/>
              </w:rPr>
              <w:t>Температура хрупкости,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должна превышать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-17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1"/>
              </w:rPr>
              <w:t>Температура вспышки,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должна быть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230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</w:tbl>
    <w:p w:rsidR="00F46C17" w:rsidRDefault="00F46C17" w:rsidP="00F46C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3701"/>
        <w:gridCol w:w="1987"/>
        <w:gridCol w:w="1258"/>
      </w:tblGrid>
      <w:tr w:rsidR="00F46C17" w:rsidTr="00BE30F5">
        <w:trPr>
          <w:trHeight w:hRule="exact" w:val="854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1"/>
              </w:rPr>
              <w:t>Изменение температуры размягчения после прогрева,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более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1"/>
              </w:rPr>
              <w:t xml:space="preserve">Индекс </w:t>
            </w:r>
            <w:proofErr w:type="spellStart"/>
            <w:r>
              <w:rPr>
                <w:rStyle w:val="1"/>
              </w:rPr>
              <w:t>пенетрации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От -1,0 до +1,0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840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</w:rPr>
              <w:t>Маркировка битумов должна соответствовать «ГОСТ 1510-84. Нефть и нефтепродукты. Маркировка, упаковка, транспортирование и хранение».</w:t>
            </w:r>
          </w:p>
        </w:tc>
      </w:tr>
      <w:tr w:rsidR="005817B0" w:rsidTr="00BE30F5">
        <w:trPr>
          <w:trHeight w:hRule="exact" w:val="85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B0" w:rsidRDefault="005817B0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Асфальтобетонная</w:t>
            </w:r>
            <w:proofErr w:type="gramEnd"/>
            <w:r>
              <w:rPr>
                <w:rStyle w:val="1"/>
              </w:rPr>
              <w:t xml:space="preserve"> тип 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B0" w:rsidRDefault="005817B0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</w:rPr>
              <w:t>Асфальтобетонная смесь в зависимости от вязкости используемого битума и температуры при укладке должна быть горячей. Содержание щебня в смеси должно быть более</w:t>
            </w:r>
          </w:p>
        </w:tc>
      </w:tr>
    </w:tbl>
    <w:p w:rsidR="005817B0" w:rsidRDefault="005817B0" w:rsidP="005817B0">
      <w:pPr>
        <w:rPr>
          <w:sz w:val="2"/>
          <w:szCs w:val="2"/>
        </w:rPr>
      </w:pPr>
    </w:p>
    <w:p w:rsidR="00600416" w:rsidRDefault="005817B0" w:rsidP="00A0750B">
      <w:pPr>
        <w:pStyle w:val="3"/>
        <w:shd w:val="clear" w:color="auto" w:fill="auto"/>
        <w:ind w:left="2560" w:right="40"/>
      </w:pPr>
      <w:r>
        <w:lastRenderedPageBreak/>
        <w:t xml:space="preserve">пятидесяти процентов и не более шестидесяти процентов. Величина остаточной пористости асфальтобетона должна быть более двух целых пятидесяти сотых процента и не более пяти процентов. Наибольший размер минеральных зерен в смеси должен быть до двадцати миллиметров. Марка смеси должна быть первая. Асфальтобетонная смесь должна соответствовать требованиям «ГОСТ 9128-2013. Смеси асфальтобетонные, </w:t>
      </w:r>
      <w:proofErr w:type="spellStart"/>
      <w:r>
        <w:t>полимерасфальтобетонные</w:t>
      </w:r>
      <w:proofErr w:type="spellEnd"/>
      <w:r>
        <w:t xml:space="preserve">, асфальтобетон, </w:t>
      </w:r>
      <w:proofErr w:type="spellStart"/>
      <w:r>
        <w:t>полимерасфальтобетон</w:t>
      </w:r>
      <w:proofErr w:type="spellEnd"/>
      <w:r>
        <w:t xml:space="preserve"> для автомобильных дорог и аэр</w:t>
      </w:r>
      <w:r w:rsidR="00377B22">
        <w:t>одромов.</w:t>
      </w:r>
    </w:p>
    <w:p w:rsidR="00EB7825" w:rsidRDefault="00EB7825" w:rsidP="00A0750B">
      <w:pPr>
        <w:pStyle w:val="3"/>
        <w:shd w:val="clear" w:color="auto" w:fill="auto"/>
        <w:ind w:left="2560" w:right="40"/>
      </w:pPr>
    </w:p>
    <w:p w:rsidR="00EB7825" w:rsidRDefault="00EB7825" w:rsidP="00A0750B">
      <w:pPr>
        <w:pStyle w:val="3"/>
        <w:shd w:val="clear" w:color="auto" w:fill="auto"/>
        <w:ind w:left="2560" w:right="40"/>
      </w:pPr>
    </w:p>
    <w:p w:rsidR="00EB7825" w:rsidRDefault="00EB7825" w:rsidP="00A0750B">
      <w:pPr>
        <w:pStyle w:val="3"/>
        <w:shd w:val="clear" w:color="auto" w:fill="auto"/>
        <w:ind w:left="2560" w:right="40"/>
      </w:pPr>
    </w:p>
    <w:p w:rsidR="00EB7825" w:rsidRDefault="00EB7825" w:rsidP="00A0750B">
      <w:pPr>
        <w:pStyle w:val="3"/>
        <w:shd w:val="clear" w:color="auto" w:fill="auto"/>
        <w:ind w:left="2560" w:right="40"/>
      </w:pPr>
    </w:p>
    <w:p w:rsidR="00EB7825" w:rsidRDefault="00EB7825" w:rsidP="00EB7825">
      <w:pPr>
        <w:pStyle w:val="3"/>
        <w:shd w:val="clear" w:color="auto" w:fill="auto"/>
        <w:ind w:right="40"/>
      </w:pPr>
      <w:r>
        <w:t xml:space="preserve">Глава администрации                </w:t>
      </w:r>
    </w:p>
    <w:p w:rsidR="00EB7825" w:rsidRDefault="00EB7825" w:rsidP="00EB7825">
      <w:pPr>
        <w:pStyle w:val="3"/>
        <w:shd w:val="clear" w:color="auto" w:fill="auto"/>
        <w:ind w:right="40"/>
      </w:pPr>
      <w:r>
        <w:t>МО</w:t>
      </w:r>
      <w:proofErr w:type="gramStart"/>
      <w:r>
        <w:t>»</w:t>
      </w:r>
      <w:proofErr w:type="spellStart"/>
      <w:r>
        <w:t>Н</w:t>
      </w:r>
      <w:proofErr w:type="gramEnd"/>
      <w:r>
        <w:t>ежновское</w:t>
      </w:r>
      <w:proofErr w:type="spellEnd"/>
      <w:r>
        <w:t xml:space="preserve"> сельское поселение»                          </w:t>
      </w:r>
      <w:proofErr w:type="spellStart"/>
      <w:r>
        <w:t>Шеренговская</w:t>
      </w:r>
      <w:proofErr w:type="spellEnd"/>
      <w:r>
        <w:t xml:space="preserve"> Т.Д.</w:t>
      </w:r>
    </w:p>
    <w:p w:rsidR="00EB7825" w:rsidRDefault="00EB7825" w:rsidP="00EB7825">
      <w:pPr>
        <w:pStyle w:val="3"/>
        <w:shd w:val="clear" w:color="auto" w:fill="auto"/>
        <w:ind w:right="40"/>
      </w:pPr>
    </w:p>
    <w:p w:rsidR="00EB7825" w:rsidRDefault="00EB7825" w:rsidP="00EB7825">
      <w:pPr>
        <w:pStyle w:val="3"/>
        <w:shd w:val="clear" w:color="auto" w:fill="auto"/>
        <w:ind w:right="40"/>
      </w:pPr>
    </w:p>
    <w:p w:rsidR="00EB7825" w:rsidRDefault="00EB7825" w:rsidP="00EB7825">
      <w:pPr>
        <w:pStyle w:val="3"/>
        <w:shd w:val="clear" w:color="auto" w:fill="auto"/>
        <w:ind w:right="40"/>
      </w:pPr>
    </w:p>
    <w:p w:rsidR="00EB7825" w:rsidRDefault="00EB7825" w:rsidP="00EB7825">
      <w:pPr>
        <w:pStyle w:val="3"/>
        <w:shd w:val="clear" w:color="auto" w:fill="auto"/>
        <w:ind w:right="40"/>
      </w:pPr>
      <w:r>
        <w:t>Генеральный директор</w:t>
      </w:r>
    </w:p>
    <w:p w:rsidR="00EB7825" w:rsidRDefault="00EB7825" w:rsidP="00EB7825">
      <w:pPr>
        <w:pStyle w:val="3"/>
        <w:shd w:val="clear" w:color="auto" w:fill="auto"/>
        <w:ind w:right="40"/>
      </w:pPr>
      <w:r>
        <w:t>ОО</w:t>
      </w:r>
      <w:proofErr w:type="gramStart"/>
      <w:r>
        <w:t>О»</w:t>
      </w:r>
      <w:proofErr w:type="spellStart"/>
      <w:proofErr w:type="gramEnd"/>
      <w:r>
        <w:t>Мегадор</w:t>
      </w:r>
      <w:proofErr w:type="spellEnd"/>
      <w:r>
        <w:t>»                                                                 Шиханов А.В.</w:t>
      </w:r>
    </w:p>
    <w:sectPr w:rsidR="00EB7825" w:rsidSect="007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CE"/>
    <w:rsid w:val="00377B22"/>
    <w:rsid w:val="003E3C7C"/>
    <w:rsid w:val="00407CD0"/>
    <w:rsid w:val="004614CC"/>
    <w:rsid w:val="005817B0"/>
    <w:rsid w:val="005C7090"/>
    <w:rsid w:val="00600416"/>
    <w:rsid w:val="007103EF"/>
    <w:rsid w:val="008A21C2"/>
    <w:rsid w:val="009601E5"/>
    <w:rsid w:val="009708E7"/>
    <w:rsid w:val="009B1684"/>
    <w:rsid w:val="009F4A3C"/>
    <w:rsid w:val="00A0750B"/>
    <w:rsid w:val="00EA611D"/>
    <w:rsid w:val="00EA7621"/>
    <w:rsid w:val="00EB7825"/>
    <w:rsid w:val="00F219CE"/>
    <w:rsid w:val="00F46C17"/>
    <w:rsid w:val="00F5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19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9C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9B1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B168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B168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2"/>
    <w:basedOn w:val="a3"/>
    <w:rsid w:val="005817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rsid w:val="00A075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2015-06-17T05:40:00Z</dcterms:created>
  <dcterms:modified xsi:type="dcterms:W3CDTF">2015-07-29T14:09:00Z</dcterms:modified>
</cp:coreProperties>
</file>